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09006" w14:textId="77777777" w:rsidR="005C4C1B" w:rsidRPr="003B3442" w:rsidRDefault="003B3442" w:rsidP="003B3442">
      <w:pPr>
        <w:spacing w:after="0"/>
        <w:rPr>
          <w:b/>
        </w:rPr>
      </w:pPr>
      <w:r w:rsidRPr="003B3442">
        <w:rPr>
          <w:b/>
        </w:rPr>
        <w:t>Quainton Memorial Hall Management Committee</w:t>
      </w:r>
    </w:p>
    <w:p w14:paraId="70320A8C" w14:textId="77777777" w:rsidR="003B3442" w:rsidRDefault="003B3442" w:rsidP="003B3442">
      <w:pPr>
        <w:spacing w:after="0"/>
        <w:rPr>
          <w:b/>
        </w:rPr>
      </w:pPr>
      <w:r w:rsidRPr="003B3442">
        <w:rPr>
          <w:b/>
        </w:rPr>
        <w:t>Financial Controls</w:t>
      </w:r>
    </w:p>
    <w:p w14:paraId="4ACB8AEE" w14:textId="77777777" w:rsidR="00590A9A" w:rsidRPr="003B3442" w:rsidRDefault="00590A9A" w:rsidP="003B3442">
      <w:pPr>
        <w:spacing w:after="0"/>
        <w:rPr>
          <w:b/>
        </w:rPr>
      </w:pPr>
    </w:p>
    <w:p w14:paraId="7D9D9FDA" w14:textId="77777777" w:rsidR="003B3442" w:rsidRDefault="003B3442" w:rsidP="007C0931">
      <w:pPr>
        <w:spacing w:after="0"/>
      </w:pPr>
      <w:r>
        <w:t>The controls below are exercised by the Committee to ensure that all financial matters are undertaken with</w:t>
      </w:r>
      <w:r w:rsidR="00BC7F7F">
        <w:t xml:space="preserve"> suitable care</w:t>
      </w:r>
      <w:r>
        <w:t xml:space="preserve"> and so as to reduce the risk of fraud to a minimum.</w:t>
      </w:r>
    </w:p>
    <w:p w14:paraId="230A74C5" w14:textId="77777777" w:rsidR="003B3442" w:rsidRDefault="003B3442" w:rsidP="003B3442">
      <w:pPr>
        <w:spacing w:after="0"/>
      </w:pPr>
    </w:p>
    <w:p w14:paraId="632E65BB" w14:textId="77777777" w:rsidR="003B3442" w:rsidRDefault="003B3442" w:rsidP="003B3442">
      <w:pPr>
        <w:spacing w:after="0"/>
      </w:pPr>
      <w:r>
        <w:t>The following Trustees are involved in exercising the controls as at the date of this document:</w:t>
      </w:r>
    </w:p>
    <w:p w14:paraId="0601B1AC" w14:textId="77777777" w:rsidR="003B3442" w:rsidRDefault="003B3442" w:rsidP="003B3442">
      <w:pPr>
        <w:spacing w:after="0"/>
      </w:pPr>
    </w:p>
    <w:p w14:paraId="0A09B4D5" w14:textId="70E489A4" w:rsidR="003B3442" w:rsidRDefault="00E175C8" w:rsidP="003B3442">
      <w:pPr>
        <w:spacing w:after="0"/>
      </w:pPr>
      <w:r>
        <w:t>Ian Bishop</w:t>
      </w:r>
      <w:r w:rsidR="003B3442">
        <w:t xml:space="preserve"> – Treasurer (</w:t>
      </w:r>
      <w:r>
        <w:t>IB</w:t>
      </w:r>
      <w:r w:rsidR="003B3442">
        <w:t>)</w:t>
      </w:r>
    </w:p>
    <w:p w14:paraId="316AFC56" w14:textId="77777777" w:rsidR="003B3442" w:rsidRDefault="003B3442" w:rsidP="003B3442">
      <w:pPr>
        <w:spacing w:after="0"/>
      </w:pPr>
      <w:r>
        <w:t>Kath Heirons – Chair (KH)</w:t>
      </w:r>
    </w:p>
    <w:p w14:paraId="705F487B" w14:textId="77777777" w:rsidR="003B3442" w:rsidRDefault="003B3442" w:rsidP="003B3442">
      <w:pPr>
        <w:spacing w:after="0"/>
      </w:pPr>
      <w:r>
        <w:t>Patrick Croker (PC)</w:t>
      </w:r>
    </w:p>
    <w:p w14:paraId="67112062" w14:textId="0A813CFB" w:rsidR="003B3442" w:rsidRDefault="00850FA9" w:rsidP="003B3442">
      <w:pPr>
        <w:spacing w:after="0"/>
      </w:pPr>
      <w:r>
        <w:t>Karen Parslow</w:t>
      </w:r>
      <w:r w:rsidR="003B3442">
        <w:t xml:space="preserve"> (</w:t>
      </w:r>
      <w:r>
        <w:t>KP</w:t>
      </w:r>
      <w:r w:rsidR="003B3442">
        <w:t>)</w:t>
      </w:r>
    </w:p>
    <w:p w14:paraId="1B0D1B2A" w14:textId="7CBD84BD" w:rsidR="00E175C8" w:rsidRDefault="00E175C8" w:rsidP="003B3442">
      <w:pPr>
        <w:spacing w:after="0"/>
      </w:pPr>
      <w:r>
        <w:t>Rachael Bishop (RB)</w:t>
      </w:r>
    </w:p>
    <w:p w14:paraId="17144F22" w14:textId="77777777" w:rsidR="003B3442" w:rsidRDefault="003B3442" w:rsidP="003B3442">
      <w:pPr>
        <w:spacing w:after="0"/>
      </w:pPr>
    </w:p>
    <w:p w14:paraId="012C84AD" w14:textId="77777777" w:rsidR="003B3442" w:rsidRDefault="003B3442" w:rsidP="003B3442">
      <w:pPr>
        <w:spacing w:after="0"/>
      </w:pPr>
      <w:r>
        <w:t>Controls:</w:t>
      </w:r>
    </w:p>
    <w:p w14:paraId="1A52D457" w14:textId="77777777" w:rsidR="006579E5" w:rsidRDefault="006579E5" w:rsidP="008728F2">
      <w:pPr>
        <w:spacing w:after="0"/>
        <w:jc w:val="center"/>
        <w:rPr>
          <w:u w:val="single"/>
        </w:rPr>
      </w:pPr>
    </w:p>
    <w:p w14:paraId="7906E8CC" w14:textId="742A6ADF" w:rsidR="00E56438" w:rsidRPr="00E81103" w:rsidRDefault="00E56438" w:rsidP="003B3442">
      <w:pPr>
        <w:spacing w:after="0"/>
        <w:rPr>
          <w:u w:val="single"/>
        </w:rPr>
      </w:pPr>
      <w:r w:rsidRPr="00E81103">
        <w:rPr>
          <w:u w:val="single"/>
        </w:rPr>
        <w:t>Current account</w:t>
      </w:r>
    </w:p>
    <w:p w14:paraId="191DD110" w14:textId="4E3308FE" w:rsidR="003B3442" w:rsidRPr="00BC7F7F" w:rsidRDefault="003B3442" w:rsidP="003B3442">
      <w:pPr>
        <w:pStyle w:val="ListParagraph"/>
        <w:numPr>
          <w:ilvl w:val="0"/>
          <w:numId w:val="1"/>
        </w:numPr>
        <w:ind w:left="426" w:hanging="426"/>
        <w:rPr>
          <w:iCs/>
        </w:rPr>
      </w:pPr>
      <w:r w:rsidRPr="00BC7F7F">
        <w:rPr>
          <w:iCs/>
        </w:rPr>
        <w:t xml:space="preserve">The QMH current account cheque book is held by </w:t>
      </w:r>
      <w:r w:rsidR="00E175C8">
        <w:rPr>
          <w:iCs/>
        </w:rPr>
        <w:t xml:space="preserve">IB. QMH does not issue cheques except in exceptional circumstances, in which case </w:t>
      </w:r>
      <w:r w:rsidR="00E56438">
        <w:rPr>
          <w:iCs/>
        </w:rPr>
        <w:t>an authorised signatory</w:t>
      </w:r>
      <w:r w:rsidR="00E175C8">
        <w:rPr>
          <w:iCs/>
        </w:rPr>
        <w:t xml:space="preserve"> other than IB would </w:t>
      </w:r>
      <w:r w:rsidR="00E56438">
        <w:rPr>
          <w:iCs/>
        </w:rPr>
        <w:t>sign</w:t>
      </w:r>
      <w:r w:rsidR="00E175C8">
        <w:rPr>
          <w:iCs/>
        </w:rPr>
        <w:t xml:space="preserve"> the</w:t>
      </w:r>
      <w:r w:rsidR="00E56438">
        <w:rPr>
          <w:iCs/>
        </w:rPr>
        <w:t xml:space="preserve"> cheque</w:t>
      </w:r>
      <w:r w:rsidR="00BC7F7F">
        <w:rPr>
          <w:iCs/>
        </w:rPr>
        <w:t>.</w:t>
      </w:r>
      <w:r w:rsidR="00BF17E1">
        <w:rPr>
          <w:iCs/>
        </w:rPr>
        <w:t xml:space="preserve"> </w:t>
      </w:r>
    </w:p>
    <w:p w14:paraId="27EA00BF" w14:textId="1F68C9F1" w:rsidR="003B3442" w:rsidRPr="00BC7F7F" w:rsidRDefault="003B3442" w:rsidP="00BC7F7F">
      <w:pPr>
        <w:pStyle w:val="ListParagraph"/>
        <w:numPr>
          <w:ilvl w:val="0"/>
          <w:numId w:val="1"/>
        </w:numPr>
        <w:ind w:left="426" w:hanging="426"/>
        <w:rPr>
          <w:iCs/>
        </w:rPr>
      </w:pPr>
      <w:r w:rsidRPr="00BC7F7F">
        <w:rPr>
          <w:iCs/>
        </w:rPr>
        <w:t xml:space="preserve">Although online payments out may be made by any one Trustee with account access, in practice these are only made by </w:t>
      </w:r>
      <w:r w:rsidR="00A32FB4">
        <w:rPr>
          <w:iCs/>
        </w:rPr>
        <w:t>IB or RB</w:t>
      </w:r>
      <w:r w:rsidR="00E56438">
        <w:rPr>
          <w:iCs/>
        </w:rPr>
        <w:t xml:space="preserve">. </w:t>
      </w:r>
    </w:p>
    <w:p w14:paraId="572B6020" w14:textId="24F88237" w:rsidR="003B3442" w:rsidRDefault="003B3442" w:rsidP="003B3442">
      <w:pPr>
        <w:pStyle w:val="ListParagraph"/>
        <w:numPr>
          <w:ilvl w:val="0"/>
          <w:numId w:val="1"/>
        </w:numPr>
        <w:ind w:left="426" w:hanging="426"/>
        <w:rPr>
          <w:iCs/>
        </w:rPr>
      </w:pPr>
      <w:r w:rsidRPr="00BC7F7F">
        <w:rPr>
          <w:iCs/>
        </w:rPr>
        <w:t xml:space="preserve">Current account statements are </w:t>
      </w:r>
      <w:r w:rsidR="007D3216">
        <w:rPr>
          <w:iCs/>
        </w:rPr>
        <w:t xml:space="preserve">received </w:t>
      </w:r>
      <w:r w:rsidR="00E56438">
        <w:rPr>
          <w:iCs/>
        </w:rPr>
        <w:t xml:space="preserve">monthly </w:t>
      </w:r>
      <w:r w:rsidR="003517B6">
        <w:rPr>
          <w:iCs/>
        </w:rPr>
        <w:t>at the Hall premises address. They are</w:t>
      </w:r>
      <w:r w:rsidRPr="00BC7F7F">
        <w:rPr>
          <w:iCs/>
        </w:rPr>
        <w:t xml:space="preserve"> reviewed and initialled </w:t>
      </w:r>
      <w:r w:rsidR="003517B6">
        <w:rPr>
          <w:iCs/>
        </w:rPr>
        <w:t xml:space="preserve">by PC </w:t>
      </w:r>
      <w:r w:rsidRPr="00BC7F7F">
        <w:rPr>
          <w:iCs/>
        </w:rPr>
        <w:t xml:space="preserve">before being passed on to </w:t>
      </w:r>
      <w:r w:rsidR="00BF17E1">
        <w:rPr>
          <w:iCs/>
        </w:rPr>
        <w:t>IB</w:t>
      </w:r>
      <w:r w:rsidR="00BC7F7F">
        <w:rPr>
          <w:iCs/>
        </w:rPr>
        <w:t>.</w:t>
      </w:r>
    </w:p>
    <w:p w14:paraId="4A826410" w14:textId="77777777" w:rsidR="006579E5" w:rsidRDefault="006579E5" w:rsidP="00E81103">
      <w:pPr>
        <w:pStyle w:val="ListParagraph"/>
        <w:ind w:left="0"/>
        <w:rPr>
          <w:iCs/>
          <w:u w:val="single"/>
        </w:rPr>
      </w:pPr>
    </w:p>
    <w:p w14:paraId="36138311" w14:textId="3A8CE6E3" w:rsidR="00E56438" w:rsidRPr="00E81103" w:rsidRDefault="00E56438" w:rsidP="00E81103">
      <w:pPr>
        <w:pStyle w:val="ListParagraph"/>
        <w:ind w:left="0"/>
        <w:rPr>
          <w:iCs/>
          <w:u w:val="single"/>
        </w:rPr>
      </w:pPr>
      <w:r w:rsidRPr="00E81103">
        <w:rPr>
          <w:iCs/>
          <w:u w:val="single"/>
        </w:rPr>
        <w:t>Deposit accounts</w:t>
      </w:r>
    </w:p>
    <w:p w14:paraId="2597FC0B" w14:textId="27E0DEC5" w:rsidR="00E56438" w:rsidRPr="00A07B91" w:rsidRDefault="00E56438" w:rsidP="003B3442">
      <w:pPr>
        <w:pStyle w:val="ListParagraph"/>
        <w:numPr>
          <w:ilvl w:val="0"/>
          <w:numId w:val="1"/>
        </w:numPr>
        <w:ind w:left="426" w:hanging="426"/>
        <w:rPr>
          <w:iCs/>
        </w:rPr>
      </w:pPr>
      <w:r w:rsidRPr="00A07B91">
        <w:rPr>
          <w:iCs/>
        </w:rPr>
        <w:t>QMH currently has t</w:t>
      </w:r>
      <w:r w:rsidR="00A73350" w:rsidRPr="00A07B91">
        <w:rPr>
          <w:iCs/>
        </w:rPr>
        <w:t>wo</w:t>
      </w:r>
      <w:r w:rsidRPr="00A07B91">
        <w:rPr>
          <w:iCs/>
        </w:rPr>
        <w:t xml:space="preserve"> deposit accounts – with Cambridge &amp; Counties Bank</w:t>
      </w:r>
      <w:r w:rsidR="007C0931" w:rsidRPr="00A07B91">
        <w:rPr>
          <w:iCs/>
        </w:rPr>
        <w:t xml:space="preserve"> (CCB)</w:t>
      </w:r>
      <w:r w:rsidR="007161CC" w:rsidRPr="00A07B91">
        <w:rPr>
          <w:iCs/>
        </w:rPr>
        <w:t xml:space="preserve"> and Redwood Bank</w:t>
      </w:r>
      <w:r w:rsidRPr="00A07B91">
        <w:rPr>
          <w:iCs/>
        </w:rPr>
        <w:t>.</w:t>
      </w:r>
    </w:p>
    <w:p w14:paraId="505EC86F" w14:textId="3D700A10" w:rsidR="00E56438" w:rsidRPr="00786C45" w:rsidRDefault="00E56438" w:rsidP="003B3442">
      <w:pPr>
        <w:pStyle w:val="ListParagraph"/>
        <w:numPr>
          <w:ilvl w:val="0"/>
          <w:numId w:val="1"/>
        </w:numPr>
        <w:ind w:left="426" w:hanging="426"/>
        <w:rPr>
          <w:iCs/>
        </w:rPr>
      </w:pPr>
      <w:r>
        <w:rPr>
          <w:iCs/>
        </w:rPr>
        <w:t xml:space="preserve">The CCB account is operated online and withdrawals may be </w:t>
      </w:r>
      <w:r w:rsidR="007C0931">
        <w:rPr>
          <w:iCs/>
        </w:rPr>
        <w:t>requested</w:t>
      </w:r>
      <w:r>
        <w:rPr>
          <w:iCs/>
        </w:rPr>
        <w:t xml:space="preserve"> by </w:t>
      </w:r>
      <w:r w:rsidR="00BF17E1">
        <w:rPr>
          <w:iCs/>
        </w:rPr>
        <w:t xml:space="preserve">IB, RB, KH </w:t>
      </w:r>
      <w:r>
        <w:rPr>
          <w:iCs/>
        </w:rPr>
        <w:t xml:space="preserve">or </w:t>
      </w:r>
      <w:r w:rsidR="00850FA9">
        <w:rPr>
          <w:iCs/>
        </w:rPr>
        <w:t>PC</w:t>
      </w:r>
      <w:r>
        <w:rPr>
          <w:iCs/>
        </w:rPr>
        <w:t xml:space="preserve">, </w:t>
      </w:r>
      <w:r w:rsidR="00BF17E1">
        <w:rPr>
          <w:iCs/>
        </w:rPr>
        <w:t>all</w:t>
      </w:r>
      <w:r>
        <w:rPr>
          <w:iCs/>
        </w:rPr>
        <w:t xml:space="preserve"> of whom have online access. Withdrawals must be made into the nominated current account </w:t>
      </w:r>
      <w:r w:rsidRPr="00786C45">
        <w:rPr>
          <w:iCs/>
        </w:rPr>
        <w:t xml:space="preserve">and are subject to a 120-day delay. </w:t>
      </w:r>
      <w:r w:rsidR="00850FA9" w:rsidRPr="00786C45">
        <w:rPr>
          <w:iCs/>
        </w:rPr>
        <w:t>PC</w:t>
      </w:r>
      <w:r w:rsidR="004A03DF" w:rsidRPr="00786C45">
        <w:rPr>
          <w:iCs/>
        </w:rPr>
        <w:t xml:space="preserve"> to check </w:t>
      </w:r>
      <w:r w:rsidRPr="00786C45">
        <w:rPr>
          <w:iCs/>
        </w:rPr>
        <w:t>the online account at least once every three months to ensure that any withdrawals requested and pending are valid.</w:t>
      </w:r>
    </w:p>
    <w:p w14:paraId="5931CC1B" w14:textId="0E3EE494" w:rsidR="007161CC" w:rsidRPr="00786C45" w:rsidRDefault="007161CC" w:rsidP="003B3442">
      <w:pPr>
        <w:pStyle w:val="ListParagraph"/>
        <w:numPr>
          <w:ilvl w:val="0"/>
          <w:numId w:val="1"/>
        </w:numPr>
        <w:ind w:left="426" w:hanging="426"/>
        <w:rPr>
          <w:iCs/>
        </w:rPr>
      </w:pPr>
      <w:r w:rsidRPr="00786C45">
        <w:rPr>
          <w:iCs/>
        </w:rPr>
        <w:t>The Redwood account is operated online</w:t>
      </w:r>
      <w:r w:rsidR="00041D40" w:rsidRPr="00786C45">
        <w:rPr>
          <w:iCs/>
        </w:rPr>
        <w:t xml:space="preserve">. Signatories are </w:t>
      </w:r>
      <w:r w:rsidR="004A03DF" w:rsidRPr="00786C45">
        <w:rPr>
          <w:iCs/>
        </w:rPr>
        <w:t xml:space="preserve">IB, RB, </w:t>
      </w:r>
      <w:r w:rsidR="00041D40" w:rsidRPr="00786C45">
        <w:rPr>
          <w:iCs/>
        </w:rPr>
        <w:t xml:space="preserve">KH and </w:t>
      </w:r>
      <w:r w:rsidR="00F8715D" w:rsidRPr="00786C45">
        <w:rPr>
          <w:iCs/>
        </w:rPr>
        <w:t>PC</w:t>
      </w:r>
      <w:r w:rsidR="00041D40" w:rsidRPr="00786C45">
        <w:rPr>
          <w:iCs/>
        </w:rPr>
        <w:t xml:space="preserve">. Withdrawals must be made into a nominated current account and are subject to a 95-day delay. </w:t>
      </w:r>
      <w:r w:rsidR="00F8715D" w:rsidRPr="00786C45">
        <w:rPr>
          <w:iCs/>
        </w:rPr>
        <w:t>PC</w:t>
      </w:r>
      <w:r w:rsidR="004A03DF" w:rsidRPr="00786C45">
        <w:rPr>
          <w:iCs/>
        </w:rPr>
        <w:t xml:space="preserve"> to</w:t>
      </w:r>
      <w:r w:rsidR="00041D40" w:rsidRPr="00786C45">
        <w:rPr>
          <w:iCs/>
        </w:rPr>
        <w:t xml:space="preserve"> check the online account at least once every three months to ensure that any withdrawals requested and pending are valid.</w:t>
      </w:r>
    </w:p>
    <w:p w14:paraId="3473C857" w14:textId="77777777" w:rsidR="006579E5" w:rsidRDefault="006579E5" w:rsidP="00E81103">
      <w:pPr>
        <w:pStyle w:val="ListParagraph"/>
        <w:ind w:left="0"/>
        <w:rPr>
          <w:iCs/>
          <w:u w:val="single"/>
        </w:rPr>
      </w:pPr>
    </w:p>
    <w:p w14:paraId="5F3C3A0A" w14:textId="605192A6" w:rsidR="003B3442" w:rsidRPr="00E81103" w:rsidRDefault="00E56438" w:rsidP="00E81103">
      <w:pPr>
        <w:pStyle w:val="ListParagraph"/>
        <w:ind w:left="0"/>
        <w:rPr>
          <w:iCs/>
          <w:u w:val="single"/>
        </w:rPr>
      </w:pPr>
      <w:r w:rsidRPr="00E81103">
        <w:rPr>
          <w:iCs/>
          <w:u w:val="single"/>
        </w:rPr>
        <w:t>Invoicing and receipts</w:t>
      </w:r>
    </w:p>
    <w:p w14:paraId="248B8B2B" w14:textId="6E96F507" w:rsidR="003B3442" w:rsidRPr="00BC7F7F" w:rsidRDefault="003B3442" w:rsidP="003B3442">
      <w:pPr>
        <w:pStyle w:val="ListParagraph"/>
        <w:numPr>
          <w:ilvl w:val="0"/>
          <w:numId w:val="1"/>
        </w:numPr>
        <w:ind w:left="426" w:hanging="426"/>
        <w:rPr>
          <w:iCs/>
        </w:rPr>
      </w:pPr>
      <w:r w:rsidRPr="00BC7F7F">
        <w:rPr>
          <w:iCs/>
        </w:rPr>
        <w:t xml:space="preserve">Invoicing is carried out </w:t>
      </w:r>
      <w:r w:rsidR="007D3216">
        <w:rPr>
          <w:iCs/>
        </w:rPr>
        <w:t xml:space="preserve">monthly </w:t>
      </w:r>
      <w:r w:rsidRPr="00BC7F7F">
        <w:rPr>
          <w:iCs/>
        </w:rPr>
        <w:t xml:space="preserve">by </w:t>
      </w:r>
      <w:r w:rsidR="006579E5">
        <w:rPr>
          <w:iCs/>
        </w:rPr>
        <w:t>KP</w:t>
      </w:r>
      <w:r w:rsidRPr="00BC7F7F">
        <w:rPr>
          <w:iCs/>
        </w:rPr>
        <w:t xml:space="preserve"> based on the booking system records and a file of issued invoices </w:t>
      </w:r>
      <w:r w:rsidR="00541817">
        <w:rPr>
          <w:iCs/>
        </w:rPr>
        <w:t xml:space="preserve">is </w:t>
      </w:r>
      <w:r w:rsidRPr="00BC7F7F">
        <w:rPr>
          <w:iCs/>
        </w:rPr>
        <w:t xml:space="preserve">provided to </w:t>
      </w:r>
      <w:r w:rsidR="004A03DF">
        <w:rPr>
          <w:iCs/>
        </w:rPr>
        <w:t>IB and RB</w:t>
      </w:r>
      <w:r w:rsidR="00E56438">
        <w:rPr>
          <w:iCs/>
        </w:rPr>
        <w:t xml:space="preserve"> for reconciliation with payments received and for chasing non-payment</w:t>
      </w:r>
      <w:r w:rsidR="00BC7F7F">
        <w:rPr>
          <w:iCs/>
        </w:rPr>
        <w:t>.</w:t>
      </w:r>
    </w:p>
    <w:p w14:paraId="1866BBED" w14:textId="77777777" w:rsidR="003B3442" w:rsidRPr="00BC7F7F" w:rsidRDefault="003B3442" w:rsidP="003B3442">
      <w:pPr>
        <w:pStyle w:val="ListParagraph"/>
        <w:numPr>
          <w:ilvl w:val="0"/>
          <w:numId w:val="1"/>
        </w:numPr>
        <w:ind w:left="426" w:hanging="426"/>
        <w:rPr>
          <w:iCs/>
        </w:rPr>
      </w:pPr>
      <w:r w:rsidRPr="00BC7F7F">
        <w:rPr>
          <w:iCs/>
        </w:rPr>
        <w:t>Cash payments by hirers are discouraged – most pay by cheque or BACS</w:t>
      </w:r>
      <w:r w:rsidR="00BC7F7F">
        <w:rPr>
          <w:iCs/>
        </w:rPr>
        <w:t>.</w:t>
      </w:r>
    </w:p>
    <w:p w14:paraId="38443BA1" w14:textId="4B36D326" w:rsidR="003B3442" w:rsidRPr="00BC7F7F" w:rsidRDefault="00E34F2B" w:rsidP="003B3442">
      <w:pPr>
        <w:pStyle w:val="ListParagraph"/>
        <w:numPr>
          <w:ilvl w:val="0"/>
          <w:numId w:val="1"/>
        </w:numPr>
        <w:ind w:left="426" w:hanging="426"/>
        <w:rPr>
          <w:iCs/>
        </w:rPr>
      </w:pPr>
      <w:r>
        <w:rPr>
          <w:iCs/>
        </w:rPr>
        <w:t>Amounts invoiced and r</w:t>
      </w:r>
      <w:r w:rsidR="003B3442" w:rsidRPr="00BC7F7F">
        <w:rPr>
          <w:iCs/>
        </w:rPr>
        <w:t xml:space="preserve">eceipts are recorded in a spreadsheet maintained by </w:t>
      </w:r>
      <w:r w:rsidR="004A03DF">
        <w:rPr>
          <w:iCs/>
        </w:rPr>
        <w:t xml:space="preserve">IB and RB, </w:t>
      </w:r>
      <w:r w:rsidR="003B3442" w:rsidRPr="00BC7F7F">
        <w:rPr>
          <w:iCs/>
        </w:rPr>
        <w:t>and bank statements are reconciled monthly</w:t>
      </w:r>
      <w:r w:rsidR="00BC7F7F">
        <w:rPr>
          <w:iCs/>
        </w:rPr>
        <w:t>.</w:t>
      </w:r>
    </w:p>
    <w:p w14:paraId="2CB062BC" w14:textId="464158D7" w:rsidR="003B3442" w:rsidRDefault="003B3442" w:rsidP="003B3442">
      <w:pPr>
        <w:pStyle w:val="ListParagraph"/>
        <w:numPr>
          <w:ilvl w:val="0"/>
          <w:numId w:val="1"/>
        </w:numPr>
        <w:ind w:left="426" w:hanging="426"/>
        <w:rPr>
          <w:iCs/>
        </w:rPr>
      </w:pPr>
      <w:r w:rsidRPr="00BC7F7F">
        <w:rPr>
          <w:iCs/>
        </w:rPr>
        <w:t>Receipts from non-regular users are recorded on the web-based booking system to which a number of Trustees and the Booking Clerk have access</w:t>
      </w:r>
      <w:r w:rsidR="00BC7F7F">
        <w:rPr>
          <w:iCs/>
        </w:rPr>
        <w:t>.</w:t>
      </w:r>
    </w:p>
    <w:p w14:paraId="3A2AED2D" w14:textId="77777777" w:rsidR="006579E5" w:rsidRDefault="006579E5" w:rsidP="005A4672">
      <w:pPr>
        <w:spacing w:after="0" w:line="240" w:lineRule="auto"/>
        <w:rPr>
          <w:iCs/>
          <w:u w:val="single"/>
        </w:rPr>
      </w:pPr>
    </w:p>
    <w:p w14:paraId="33D3B4B8" w14:textId="77777777" w:rsidR="00A73350" w:rsidRDefault="00A73350" w:rsidP="005A4672">
      <w:pPr>
        <w:spacing w:after="0" w:line="240" w:lineRule="auto"/>
        <w:rPr>
          <w:iCs/>
          <w:u w:val="single"/>
        </w:rPr>
      </w:pPr>
    </w:p>
    <w:p w14:paraId="423F9824" w14:textId="77777777" w:rsidR="00A73350" w:rsidRDefault="00A73350" w:rsidP="005A4672">
      <w:pPr>
        <w:spacing w:after="0" w:line="240" w:lineRule="auto"/>
        <w:rPr>
          <w:iCs/>
          <w:u w:val="single"/>
        </w:rPr>
      </w:pPr>
    </w:p>
    <w:p w14:paraId="53FA1508" w14:textId="5BC8D27B" w:rsidR="00FA73D0" w:rsidRPr="005A4672" w:rsidRDefault="00FA73D0" w:rsidP="005A4672">
      <w:pPr>
        <w:spacing w:after="0" w:line="240" w:lineRule="auto"/>
        <w:rPr>
          <w:iCs/>
          <w:u w:val="single"/>
        </w:rPr>
      </w:pPr>
      <w:r w:rsidRPr="005A4672">
        <w:rPr>
          <w:iCs/>
          <w:u w:val="single"/>
        </w:rPr>
        <w:lastRenderedPageBreak/>
        <w:t>Expenditure</w:t>
      </w:r>
    </w:p>
    <w:p w14:paraId="1C98C04D" w14:textId="0E52C2AC" w:rsidR="00FA73D0" w:rsidRDefault="00FA73D0" w:rsidP="003B3442">
      <w:pPr>
        <w:pStyle w:val="ListParagraph"/>
        <w:numPr>
          <w:ilvl w:val="0"/>
          <w:numId w:val="1"/>
        </w:numPr>
        <w:ind w:left="426" w:hanging="426"/>
        <w:rPr>
          <w:iCs/>
        </w:rPr>
      </w:pPr>
      <w:r>
        <w:rPr>
          <w:iCs/>
        </w:rPr>
        <w:t xml:space="preserve">Trustee expenses are paid by BACS on receipt by </w:t>
      </w:r>
      <w:r w:rsidR="00B515E6">
        <w:rPr>
          <w:iCs/>
        </w:rPr>
        <w:t>IB</w:t>
      </w:r>
      <w:r>
        <w:rPr>
          <w:iCs/>
        </w:rPr>
        <w:t xml:space="preserve"> of the expenses claim and invoices/receipts. Claims are checked for reasonableness by </w:t>
      </w:r>
      <w:r w:rsidR="00B515E6">
        <w:rPr>
          <w:iCs/>
        </w:rPr>
        <w:t>IB</w:t>
      </w:r>
      <w:r>
        <w:rPr>
          <w:iCs/>
        </w:rPr>
        <w:t xml:space="preserve"> and any queries referred to KH.</w:t>
      </w:r>
    </w:p>
    <w:p w14:paraId="4A9E92F0" w14:textId="12C8ACEF" w:rsidR="00FA73D0" w:rsidRDefault="00FA73D0" w:rsidP="003B3442">
      <w:pPr>
        <w:pStyle w:val="ListParagraph"/>
        <w:numPr>
          <w:ilvl w:val="0"/>
          <w:numId w:val="1"/>
        </w:numPr>
        <w:ind w:left="426" w:hanging="426"/>
        <w:rPr>
          <w:iCs/>
        </w:rPr>
      </w:pPr>
      <w:r w:rsidRPr="005A4672">
        <w:rPr>
          <w:iCs/>
        </w:rPr>
        <w:t xml:space="preserve">Expenditure of £250 or more on non-regular items or services must be approved by the committee, via email. In exceptional circumstances where a quick decision is required, the approval of </w:t>
      </w:r>
      <w:r>
        <w:rPr>
          <w:iCs/>
        </w:rPr>
        <w:t>two</w:t>
      </w:r>
      <w:r w:rsidRPr="005A4672">
        <w:rPr>
          <w:iCs/>
        </w:rPr>
        <w:t xml:space="preserve"> of the </w:t>
      </w:r>
      <w:r>
        <w:rPr>
          <w:iCs/>
        </w:rPr>
        <w:t>T</w:t>
      </w:r>
      <w:r w:rsidRPr="005A4672">
        <w:rPr>
          <w:iCs/>
        </w:rPr>
        <w:t xml:space="preserve">rustees listed </w:t>
      </w:r>
      <w:r>
        <w:rPr>
          <w:iCs/>
        </w:rPr>
        <w:t>above</w:t>
      </w:r>
      <w:r w:rsidRPr="005A4672">
        <w:rPr>
          <w:iCs/>
        </w:rPr>
        <w:t xml:space="preserve"> will be acceptable</w:t>
      </w:r>
      <w:r>
        <w:rPr>
          <w:iCs/>
        </w:rPr>
        <w:t>.</w:t>
      </w:r>
    </w:p>
    <w:p w14:paraId="51B78BE5" w14:textId="77777777" w:rsidR="006579E5" w:rsidRDefault="006579E5" w:rsidP="00E81103">
      <w:pPr>
        <w:pStyle w:val="ListParagraph"/>
        <w:ind w:left="0"/>
        <w:rPr>
          <w:iCs/>
          <w:u w:val="single"/>
        </w:rPr>
      </w:pPr>
    </w:p>
    <w:p w14:paraId="05C89892" w14:textId="40AD4186" w:rsidR="00E56438" w:rsidRPr="00E81103" w:rsidRDefault="00E56438" w:rsidP="00E81103">
      <w:pPr>
        <w:pStyle w:val="ListParagraph"/>
        <w:ind w:left="0"/>
        <w:rPr>
          <w:iCs/>
          <w:u w:val="single"/>
        </w:rPr>
      </w:pPr>
      <w:r w:rsidRPr="00E81103">
        <w:rPr>
          <w:iCs/>
          <w:u w:val="single"/>
        </w:rPr>
        <w:t>Regular reporting</w:t>
      </w:r>
    </w:p>
    <w:p w14:paraId="7B91DD72" w14:textId="41C782EA" w:rsidR="003B3442" w:rsidRPr="00A07B91" w:rsidRDefault="003B3442" w:rsidP="003B3442">
      <w:pPr>
        <w:pStyle w:val="ListParagraph"/>
        <w:numPr>
          <w:ilvl w:val="0"/>
          <w:numId w:val="1"/>
        </w:numPr>
        <w:ind w:left="426" w:hanging="426"/>
        <w:rPr>
          <w:iCs/>
        </w:rPr>
      </w:pPr>
      <w:r w:rsidRPr="00BC7F7F">
        <w:rPr>
          <w:iCs/>
        </w:rPr>
        <w:t>Bi-monthly reports on inc</w:t>
      </w:r>
      <w:bookmarkStart w:id="0" w:name="_GoBack"/>
      <w:bookmarkEnd w:id="0"/>
      <w:r w:rsidRPr="00A07B91">
        <w:rPr>
          <w:iCs/>
        </w:rPr>
        <w:t xml:space="preserve">ome received, outgo paid and amounts outstanding are made by </w:t>
      </w:r>
      <w:r w:rsidR="00B515E6" w:rsidRPr="00A07B91">
        <w:rPr>
          <w:iCs/>
        </w:rPr>
        <w:t>IB</w:t>
      </w:r>
      <w:r w:rsidRPr="00A07B91">
        <w:rPr>
          <w:iCs/>
        </w:rPr>
        <w:t xml:space="preserve"> </w:t>
      </w:r>
      <w:r w:rsidR="00A73350" w:rsidRPr="00A07B91">
        <w:rPr>
          <w:iCs/>
        </w:rPr>
        <w:t xml:space="preserve">or RB </w:t>
      </w:r>
      <w:r w:rsidRPr="00A07B91">
        <w:rPr>
          <w:iCs/>
        </w:rPr>
        <w:t xml:space="preserve">to the </w:t>
      </w:r>
      <w:r w:rsidR="00BC7F7F" w:rsidRPr="00A07B91">
        <w:rPr>
          <w:iCs/>
        </w:rPr>
        <w:t>Committee.</w:t>
      </w:r>
    </w:p>
    <w:p w14:paraId="25E95866" w14:textId="5B43F8F1" w:rsidR="00BC7F7F" w:rsidRPr="00A07B91" w:rsidRDefault="007C0931" w:rsidP="00E81103">
      <w:pPr>
        <w:pStyle w:val="ListParagraph"/>
        <w:numPr>
          <w:ilvl w:val="0"/>
          <w:numId w:val="1"/>
        </w:numPr>
        <w:ind w:left="426" w:hanging="426"/>
        <w:rPr>
          <w:iCs/>
        </w:rPr>
      </w:pPr>
      <w:r w:rsidRPr="00A07B91">
        <w:rPr>
          <w:iCs/>
        </w:rPr>
        <w:t>Statements of year-end</w:t>
      </w:r>
      <w:r w:rsidR="00E56438" w:rsidRPr="00A07B91">
        <w:rPr>
          <w:iCs/>
        </w:rPr>
        <w:t xml:space="preserve"> account balance</w:t>
      </w:r>
      <w:r w:rsidRPr="00A07B91">
        <w:rPr>
          <w:iCs/>
        </w:rPr>
        <w:t xml:space="preserve">s are </w:t>
      </w:r>
      <w:r w:rsidR="00541817" w:rsidRPr="00A07B91">
        <w:rPr>
          <w:iCs/>
        </w:rPr>
        <w:t>provided to</w:t>
      </w:r>
      <w:r w:rsidRPr="00A07B91">
        <w:rPr>
          <w:iCs/>
        </w:rPr>
        <w:t xml:space="preserve"> PC who </w:t>
      </w:r>
      <w:r w:rsidR="00E34F2B" w:rsidRPr="00A07B91">
        <w:rPr>
          <w:iCs/>
        </w:rPr>
        <w:t>reviews</w:t>
      </w:r>
      <w:r w:rsidRPr="00A07B91">
        <w:rPr>
          <w:iCs/>
        </w:rPr>
        <w:t xml:space="preserve"> </w:t>
      </w:r>
      <w:r w:rsidR="00257765" w:rsidRPr="00A07B91">
        <w:rPr>
          <w:iCs/>
        </w:rPr>
        <w:t>the annual</w:t>
      </w:r>
      <w:r w:rsidR="003B3442" w:rsidRPr="00A07B91">
        <w:rPr>
          <w:iCs/>
        </w:rPr>
        <w:t xml:space="preserve"> accounts </w:t>
      </w:r>
      <w:r w:rsidR="00E34F2B" w:rsidRPr="00A07B91">
        <w:rPr>
          <w:iCs/>
        </w:rPr>
        <w:t>prepared by</w:t>
      </w:r>
      <w:r w:rsidR="003B3442" w:rsidRPr="00A07B91">
        <w:rPr>
          <w:iCs/>
        </w:rPr>
        <w:t xml:space="preserve"> </w:t>
      </w:r>
      <w:r w:rsidR="00B515E6" w:rsidRPr="00A07B91">
        <w:rPr>
          <w:iCs/>
        </w:rPr>
        <w:t>IB</w:t>
      </w:r>
      <w:r w:rsidR="00A73350" w:rsidRPr="00A07B91">
        <w:rPr>
          <w:iCs/>
        </w:rPr>
        <w:t xml:space="preserve"> or RB</w:t>
      </w:r>
      <w:r w:rsidR="00BC7F7F" w:rsidRPr="00A07B91">
        <w:rPr>
          <w:iCs/>
        </w:rPr>
        <w:t>.</w:t>
      </w:r>
    </w:p>
    <w:p w14:paraId="03F10FCF" w14:textId="77777777" w:rsidR="00BC7F7F" w:rsidRDefault="00BC7F7F" w:rsidP="00BC7F7F">
      <w:pPr>
        <w:rPr>
          <w:iCs/>
        </w:rPr>
      </w:pPr>
    </w:p>
    <w:p w14:paraId="51F82801" w14:textId="1263FBF7" w:rsidR="00590A9A" w:rsidRDefault="00590A9A" w:rsidP="00E81103">
      <w:pPr>
        <w:rPr>
          <w:iCs/>
        </w:rPr>
      </w:pPr>
      <w:r>
        <w:rPr>
          <w:iCs/>
        </w:rPr>
        <w:t>Adopted: 20 February 2017</w:t>
      </w:r>
      <w:r>
        <w:rPr>
          <w:iCs/>
        </w:rPr>
        <w:tab/>
      </w:r>
      <w:r>
        <w:rPr>
          <w:iCs/>
        </w:rPr>
        <w:tab/>
      </w:r>
      <w:r w:rsidR="00DB3996">
        <w:rPr>
          <w:iCs/>
        </w:rPr>
        <w:t xml:space="preserve">Last reviewed: </w:t>
      </w:r>
      <w:r w:rsidR="005A5C30">
        <w:rPr>
          <w:iCs/>
        </w:rPr>
        <w:t>September</w:t>
      </w:r>
      <w:r w:rsidR="00FA73D0">
        <w:rPr>
          <w:iCs/>
        </w:rPr>
        <w:t xml:space="preserve"> 202</w:t>
      </w:r>
      <w:r w:rsidR="00A73350">
        <w:rPr>
          <w:iCs/>
        </w:rPr>
        <w:t>3</w:t>
      </w:r>
    </w:p>
    <w:p w14:paraId="382383DB" w14:textId="62CCD48C" w:rsidR="00DB3996" w:rsidRDefault="00DB3996" w:rsidP="00E81103">
      <w:r>
        <w:rPr>
          <w:iCs/>
        </w:rPr>
        <w:t xml:space="preserve">Review due: </w:t>
      </w:r>
      <w:r w:rsidR="005A5C30">
        <w:rPr>
          <w:iCs/>
        </w:rPr>
        <w:t>September</w:t>
      </w:r>
      <w:r>
        <w:rPr>
          <w:iCs/>
        </w:rPr>
        <w:t xml:space="preserve"> 202</w:t>
      </w:r>
      <w:r w:rsidR="00A73350">
        <w:rPr>
          <w:iCs/>
        </w:rPr>
        <w:t>4</w:t>
      </w:r>
    </w:p>
    <w:sectPr w:rsidR="00DB3996" w:rsidSect="00E81103">
      <w:pgSz w:w="11906" w:h="16838"/>
      <w:pgMar w:top="1440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4791"/>
    <w:multiLevelType w:val="hybridMultilevel"/>
    <w:tmpl w:val="5D32E55C"/>
    <w:lvl w:ilvl="0" w:tplc="0809000F">
      <w:start w:val="1"/>
      <w:numFmt w:val="decimal"/>
      <w:lvlText w:val="%1."/>
      <w:lvlJc w:val="left"/>
      <w:pPr>
        <w:ind w:left="-1080" w:hanging="360"/>
      </w:pPr>
    </w:lvl>
    <w:lvl w:ilvl="1" w:tplc="08090019">
      <w:start w:val="1"/>
      <w:numFmt w:val="lowerLetter"/>
      <w:lvlText w:val="%2."/>
      <w:lvlJc w:val="left"/>
      <w:pPr>
        <w:ind w:left="-360" w:hanging="360"/>
      </w:pPr>
    </w:lvl>
    <w:lvl w:ilvl="2" w:tplc="0809001B">
      <w:start w:val="1"/>
      <w:numFmt w:val="lowerRoman"/>
      <w:lvlText w:val="%3."/>
      <w:lvlJc w:val="right"/>
      <w:pPr>
        <w:ind w:left="360" w:hanging="180"/>
      </w:pPr>
    </w:lvl>
    <w:lvl w:ilvl="3" w:tplc="0809000F">
      <w:start w:val="1"/>
      <w:numFmt w:val="decimal"/>
      <w:lvlText w:val="%4."/>
      <w:lvlJc w:val="left"/>
      <w:pPr>
        <w:ind w:left="1080" w:hanging="360"/>
      </w:pPr>
    </w:lvl>
    <w:lvl w:ilvl="4" w:tplc="08090019">
      <w:start w:val="1"/>
      <w:numFmt w:val="lowerLetter"/>
      <w:lvlText w:val="%5."/>
      <w:lvlJc w:val="left"/>
      <w:pPr>
        <w:ind w:left="1800" w:hanging="360"/>
      </w:pPr>
    </w:lvl>
    <w:lvl w:ilvl="5" w:tplc="0809001B">
      <w:start w:val="1"/>
      <w:numFmt w:val="lowerRoman"/>
      <w:lvlText w:val="%6."/>
      <w:lvlJc w:val="right"/>
      <w:pPr>
        <w:ind w:left="2520" w:hanging="180"/>
      </w:pPr>
    </w:lvl>
    <w:lvl w:ilvl="6" w:tplc="0809000F">
      <w:start w:val="1"/>
      <w:numFmt w:val="decimal"/>
      <w:lvlText w:val="%7."/>
      <w:lvlJc w:val="left"/>
      <w:pPr>
        <w:ind w:left="3240" w:hanging="360"/>
      </w:pPr>
    </w:lvl>
    <w:lvl w:ilvl="7" w:tplc="08090019">
      <w:start w:val="1"/>
      <w:numFmt w:val="lowerLetter"/>
      <w:lvlText w:val="%8."/>
      <w:lvlJc w:val="left"/>
      <w:pPr>
        <w:ind w:left="3960" w:hanging="360"/>
      </w:pPr>
    </w:lvl>
    <w:lvl w:ilvl="8" w:tplc="0809001B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42"/>
    <w:rsid w:val="00041D40"/>
    <w:rsid w:val="000D503A"/>
    <w:rsid w:val="000F3E2F"/>
    <w:rsid w:val="00231FE8"/>
    <w:rsid w:val="0023254C"/>
    <w:rsid w:val="00257765"/>
    <w:rsid w:val="003517B6"/>
    <w:rsid w:val="003B3442"/>
    <w:rsid w:val="003F1F10"/>
    <w:rsid w:val="00422F0A"/>
    <w:rsid w:val="0047298E"/>
    <w:rsid w:val="004A03DF"/>
    <w:rsid w:val="005161BE"/>
    <w:rsid w:val="00541817"/>
    <w:rsid w:val="00590A9A"/>
    <w:rsid w:val="005A4672"/>
    <w:rsid w:val="005A5C30"/>
    <w:rsid w:val="005C4C1B"/>
    <w:rsid w:val="005E5408"/>
    <w:rsid w:val="006579E5"/>
    <w:rsid w:val="007161CC"/>
    <w:rsid w:val="00730C6E"/>
    <w:rsid w:val="00786C45"/>
    <w:rsid w:val="007B110D"/>
    <w:rsid w:val="007C0931"/>
    <w:rsid w:val="007D3216"/>
    <w:rsid w:val="00801F03"/>
    <w:rsid w:val="00812D1B"/>
    <w:rsid w:val="00850FA9"/>
    <w:rsid w:val="008728F2"/>
    <w:rsid w:val="0098405B"/>
    <w:rsid w:val="00A07B91"/>
    <w:rsid w:val="00A27344"/>
    <w:rsid w:val="00A32FB4"/>
    <w:rsid w:val="00A73350"/>
    <w:rsid w:val="00B515E6"/>
    <w:rsid w:val="00B846A5"/>
    <w:rsid w:val="00BC7F7F"/>
    <w:rsid w:val="00BF17E1"/>
    <w:rsid w:val="00C767A4"/>
    <w:rsid w:val="00DB3996"/>
    <w:rsid w:val="00E175C8"/>
    <w:rsid w:val="00E34F2B"/>
    <w:rsid w:val="00E56438"/>
    <w:rsid w:val="00E81103"/>
    <w:rsid w:val="00EB620A"/>
    <w:rsid w:val="00F8715D"/>
    <w:rsid w:val="00F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E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442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6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50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442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6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50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Melanie Curtis</cp:lastModifiedBy>
  <cp:revision>4</cp:revision>
  <cp:lastPrinted>2023-09-19T16:28:00Z</cp:lastPrinted>
  <dcterms:created xsi:type="dcterms:W3CDTF">2023-09-19T16:28:00Z</dcterms:created>
  <dcterms:modified xsi:type="dcterms:W3CDTF">2023-09-21T16:01:00Z</dcterms:modified>
</cp:coreProperties>
</file>